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Lesson Title: Error Analysis</w:t>
      </w:r>
    </w:p>
    <w:p w:rsidR="00437668" w:rsidRDefault="00437668" w:rsidP="00072C3B">
      <w:pPr>
        <w:widowControl w:val="0"/>
        <w:autoSpaceDE w:val="0"/>
        <w:autoSpaceDN w:val="0"/>
        <w:adjustRightInd w:val="0"/>
        <w:spacing w:line="340" w:lineRule="atLeast"/>
        <w:rPr>
          <w:rFonts w:ascii="Arial" w:hAnsi="Arial" w:cs="Arial"/>
          <w:sz w:val="26"/>
          <w:szCs w:val="26"/>
        </w:rPr>
      </w:pP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Objectives:</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 xml:space="preserve">Students will be able to examine assessments for errors and categorize the type.  </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Students will reflect on their development as learners throughout the math class.</w:t>
      </w:r>
    </w:p>
    <w:p w:rsidR="00437668" w:rsidRDefault="00437668" w:rsidP="00072C3B">
      <w:pPr>
        <w:widowControl w:val="0"/>
        <w:autoSpaceDE w:val="0"/>
        <w:autoSpaceDN w:val="0"/>
        <w:adjustRightInd w:val="0"/>
        <w:spacing w:line="340" w:lineRule="atLeast"/>
        <w:rPr>
          <w:rFonts w:ascii="Arial" w:hAnsi="Arial" w:cs="Arial"/>
          <w:sz w:val="26"/>
          <w:szCs w:val="26"/>
        </w:rPr>
      </w:pPr>
    </w:p>
    <w:p w:rsidR="00437668" w:rsidRPr="00072C3B" w:rsidRDefault="00437668" w:rsidP="00072C3B">
      <w:pPr>
        <w:widowControl w:val="0"/>
        <w:autoSpaceDE w:val="0"/>
        <w:autoSpaceDN w:val="0"/>
        <w:adjustRightInd w:val="0"/>
        <w:spacing w:line="340" w:lineRule="atLeast"/>
        <w:rPr>
          <w:rFonts w:ascii="Arial" w:hAnsi="Arial" w:cs="Arial"/>
          <w:i/>
          <w:sz w:val="26"/>
          <w:szCs w:val="26"/>
        </w:rPr>
      </w:pPr>
      <w:r w:rsidRPr="00072C3B">
        <w:rPr>
          <w:rFonts w:ascii="Arial" w:hAnsi="Arial" w:cs="Arial"/>
          <w:i/>
          <w:sz w:val="26"/>
          <w:szCs w:val="26"/>
        </w:rPr>
        <w:t xml:space="preserve">CRS Students Attributes  </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Takes responsibility for own learning.</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Pays attention to detail.</w:t>
      </w:r>
    </w:p>
    <w:p w:rsidR="00437668" w:rsidRDefault="00437668" w:rsidP="00072C3B">
      <w:pPr>
        <w:widowControl w:val="0"/>
        <w:autoSpaceDE w:val="0"/>
        <w:autoSpaceDN w:val="0"/>
        <w:adjustRightInd w:val="0"/>
        <w:spacing w:line="340" w:lineRule="atLeast"/>
        <w:rPr>
          <w:rFonts w:ascii="Arial" w:hAnsi="Arial" w:cs="Arial"/>
          <w:sz w:val="26"/>
          <w:szCs w:val="26"/>
        </w:rPr>
      </w:pPr>
    </w:p>
    <w:p w:rsidR="00437668" w:rsidRDefault="00437668" w:rsidP="00072C3B">
      <w:pPr>
        <w:widowControl w:val="0"/>
        <w:autoSpaceDE w:val="0"/>
        <w:autoSpaceDN w:val="0"/>
        <w:adjustRightInd w:val="0"/>
        <w:spacing w:line="340" w:lineRule="atLeast"/>
        <w:rPr>
          <w:rFonts w:ascii="Arial" w:hAnsi="Arial" w:cs="Arial"/>
          <w:b/>
          <w:bCs/>
          <w:sz w:val="26"/>
          <w:szCs w:val="26"/>
        </w:rPr>
      </w:pPr>
      <w:r>
        <w:rPr>
          <w:rFonts w:ascii="Arial" w:hAnsi="Arial" w:cs="Arial"/>
          <w:b/>
          <w:bCs/>
          <w:sz w:val="26"/>
          <w:szCs w:val="26"/>
        </w:rPr>
        <w:t>Purpose:</w:t>
      </w:r>
    </w:p>
    <w:p w:rsidR="00437668" w:rsidRPr="00BB5DEA" w:rsidRDefault="00437668" w:rsidP="00072C3B">
      <w:pPr>
        <w:widowControl w:val="0"/>
        <w:autoSpaceDE w:val="0"/>
        <w:autoSpaceDN w:val="0"/>
        <w:adjustRightInd w:val="0"/>
        <w:spacing w:line="340" w:lineRule="atLeast"/>
        <w:rPr>
          <w:rFonts w:ascii="Arial" w:hAnsi="Arial" w:cs="Arial"/>
          <w:bCs/>
          <w:sz w:val="26"/>
          <w:szCs w:val="26"/>
        </w:rPr>
      </w:pPr>
      <w:r>
        <w:rPr>
          <w:rFonts w:ascii="Arial" w:hAnsi="Arial" w:cs="Arial"/>
          <w:bCs/>
          <w:sz w:val="26"/>
          <w:szCs w:val="26"/>
        </w:rPr>
        <w:t>Too often students look at a grade on the top of an exam and then file the test away.  Instructors hope that students analyze the assessment further in order to understand the types of errors that they have made in order to make them more efficient in focusing on areas of improvement.  This lesson gives a structure to this process as well as a final reflective activity for students to complete.</w:t>
      </w:r>
    </w:p>
    <w:p w:rsidR="00437668" w:rsidRDefault="00437668" w:rsidP="00072C3B">
      <w:pPr>
        <w:widowControl w:val="0"/>
        <w:autoSpaceDE w:val="0"/>
        <w:autoSpaceDN w:val="0"/>
        <w:adjustRightInd w:val="0"/>
        <w:spacing w:line="340" w:lineRule="atLeast"/>
        <w:rPr>
          <w:rFonts w:ascii="Arial" w:hAnsi="Arial" w:cs="Arial"/>
          <w:sz w:val="26"/>
          <w:szCs w:val="26"/>
        </w:rPr>
      </w:pP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Brief Description of Activity:</w:t>
      </w:r>
    </w:p>
    <w:p w:rsidR="00437668" w:rsidRPr="00BB5DEA" w:rsidRDefault="00437668" w:rsidP="00BB5DEA">
      <w:pPr>
        <w:pStyle w:val="ListParagraph"/>
        <w:widowControl w:val="0"/>
        <w:numPr>
          <w:ilvl w:val="0"/>
          <w:numId w:val="1"/>
        </w:numPr>
        <w:autoSpaceDE w:val="0"/>
        <w:autoSpaceDN w:val="0"/>
        <w:adjustRightInd w:val="0"/>
        <w:spacing w:line="340" w:lineRule="atLeast"/>
        <w:rPr>
          <w:rFonts w:ascii="Arial" w:hAnsi="Arial" w:cs="Arial"/>
          <w:sz w:val="26"/>
          <w:szCs w:val="26"/>
        </w:rPr>
      </w:pPr>
      <w:r w:rsidRPr="00BB5DEA">
        <w:rPr>
          <w:rFonts w:ascii="Arial" w:hAnsi="Arial" w:cs="Arial"/>
          <w:sz w:val="26"/>
          <w:szCs w:val="26"/>
        </w:rPr>
        <w:t>Students will brainstorm common types of errors made in math classrooms.</w:t>
      </w:r>
    </w:p>
    <w:p w:rsidR="00437668" w:rsidRDefault="00437668" w:rsidP="00BB5DEA">
      <w:pPr>
        <w:pStyle w:val="ListParagraph"/>
        <w:widowControl w:val="0"/>
        <w:numPr>
          <w:ilvl w:val="0"/>
          <w:numId w:val="1"/>
        </w:numPr>
        <w:autoSpaceDE w:val="0"/>
        <w:autoSpaceDN w:val="0"/>
        <w:adjustRightInd w:val="0"/>
        <w:spacing w:line="340" w:lineRule="atLeast"/>
        <w:rPr>
          <w:rFonts w:ascii="Arial" w:hAnsi="Arial" w:cs="Arial"/>
          <w:sz w:val="26"/>
          <w:szCs w:val="26"/>
        </w:rPr>
      </w:pPr>
      <w:r>
        <w:rPr>
          <w:rFonts w:ascii="Arial" w:hAnsi="Arial" w:cs="Arial"/>
          <w:sz w:val="26"/>
          <w:szCs w:val="26"/>
        </w:rPr>
        <w:t>Groups will examine student work to categorize types of errors.</w:t>
      </w:r>
    </w:p>
    <w:p w:rsidR="00437668" w:rsidRDefault="00437668" w:rsidP="00BB5DEA">
      <w:pPr>
        <w:pStyle w:val="ListParagraph"/>
        <w:widowControl w:val="0"/>
        <w:numPr>
          <w:ilvl w:val="0"/>
          <w:numId w:val="1"/>
        </w:numPr>
        <w:autoSpaceDE w:val="0"/>
        <w:autoSpaceDN w:val="0"/>
        <w:adjustRightInd w:val="0"/>
        <w:spacing w:line="340" w:lineRule="atLeast"/>
        <w:rPr>
          <w:rFonts w:ascii="Arial" w:hAnsi="Arial" w:cs="Arial"/>
          <w:sz w:val="26"/>
          <w:szCs w:val="26"/>
        </w:rPr>
      </w:pPr>
      <w:r>
        <w:rPr>
          <w:rFonts w:ascii="Arial" w:hAnsi="Arial" w:cs="Arial"/>
          <w:sz w:val="26"/>
          <w:szCs w:val="26"/>
        </w:rPr>
        <w:t>Students will individually categorize and reflect on their own errors on a returned assessment.  (This can be done multiple times in the quarter.)</w:t>
      </w:r>
    </w:p>
    <w:p w:rsidR="00437668" w:rsidRPr="00BB5DEA" w:rsidRDefault="00437668" w:rsidP="00BB5DEA">
      <w:pPr>
        <w:pStyle w:val="ListParagraph"/>
        <w:widowControl w:val="0"/>
        <w:numPr>
          <w:ilvl w:val="0"/>
          <w:numId w:val="1"/>
        </w:numPr>
        <w:autoSpaceDE w:val="0"/>
        <w:autoSpaceDN w:val="0"/>
        <w:adjustRightInd w:val="0"/>
        <w:spacing w:line="340" w:lineRule="atLeast"/>
        <w:rPr>
          <w:rFonts w:ascii="Arial" w:hAnsi="Arial" w:cs="Arial"/>
          <w:sz w:val="26"/>
          <w:szCs w:val="26"/>
        </w:rPr>
      </w:pPr>
      <w:r>
        <w:rPr>
          <w:rFonts w:ascii="Arial" w:hAnsi="Arial" w:cs="Arial"/>
          <w:sz w:val="26"/>
          <w:szCs w:val="26"/>
        </w:rPr>
        <w:t>Students will reflect on their development as math learners by examining error analysis documents from the entire quarter.  (This could be a component of a final portfolio.)</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 </w:t>
      </w:r>
      <w:r>
        <w:rPr>
          <w:rFonts w:ascii="Arial" w:hAnsi="Arial" w:cs="Arial"/>
          <w:sz w:val="26"/>
          <w:szCs w:val="26"/>
        </w:rPr>
        <w:t> </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Materials Needed:</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  </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Sequencing Recommendations: </w:t>
      </w:r>
    </w:p>
    <w:p w:rsidR="00437668" w:rsidRPr="0054160A" w:rsidRDefault="00437668" w:rsidP="00072C3B">
      <w:pPr>
        <w:widowControl w:val="0"/>
        <w:autoSpaceDE w:val="0"/>
        <w:autoSpaceDN w:val="0"/>
        <w:adjustRightInd w:val="0"/>
        <w:spacing w:line="340" w:lineRule="atLeast"/>
        <w:rPr>
          <w:rFonts w:ascii="Arial" w:hAnsi="Arial" w:cs="Arial"/>
          <w:iCs/>
          <w:sz w:val="26"/>
          <w:szCs w:val="26"/>
        </w:rPr>
      </w:pPr>
      <w:r>
        <w:rPr>
          <w:rFonts w:ascii="Arial" w:hAnsi="Arial" w:cs="Arial"/>
          <w:iCs/>
          <w:sz w:val="26"/>
          <w:szCs w:val="26"/>
        </w:rPr>
        <w:t>Brainstorming and categorizing activities could occur either immediately before or after the first exam.  Exam analysis would be completed after an assessment was returned, and this activity can be repeated throughout the quarter.  Final reflection would take place towards the end of the quarter.</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 </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Estimated Time For Completion:</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Initial activity could take between 30 minutes and one hour.  Other activities would be completed by students outside of class. </w:t>
      </w:r>
    </w:p>
    <w:p w:rsidR="00437668" w:rsidRDefault="00437668" w:rsidP="00072C3B">
      <w:pPr>
        <w:widowControl w:val="0"/>
        <w:autoSpaceDE w:val="0"/>
        <w:autoSpaceDN w:val="0"/>
        <w:adjustRightInd w:val="0"/>
        <w:spacing w:line="340" w:lineRule="atLeast"/>
        <w:rPr>
          <w:rFonts w:ascii="Arial" w:hAnsi="Arial" w:cs="Arial"/>
          <w:sz w:val="26"/>
          <w:szCs w:val="26"/>
        </w:rPr>
      </w:pP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b/>
          <w:bCs/>
          <w:sz w:val="26"/>
          <w:szCs w:val="26"/>
        </w:rPr>
        <w:t>Research/Resources:</w:t>
      </w:r>
    </w:p>
    <w:p w:rsidR="00437668" w:rsidRDefault="00437668" w:rsidP="00072C3B">
      <w:pPr>
        <w:widowControl w:val="0"/>
        <w:autoSpaceDE w:val="0"/>
        <w:autoSpaceDN w:val="0"/>
        <w:adjustRightInd w:val="0"/>
        <w:spacing w:line="340" w:lineRule="atLeast"/>
        <w:rPr>
          <w:rFonts w:ascii="Arial" w:hAnsi="Arial" w:cs="Arial"/>
          <w:sz w:val="26"/>
          <w:szCs w:val="26"/>
        </w:rPr>
      </w:pPr>
      <w:r>
        <w:rPr>
          <w:rFonts w:ascii="Arial" w:hAnsi="Arial" w:cs="Arial"/>
          <w:sz w:val="26"/>
          <w:szCs w:val="26"/>
        </w:rPr>
        <w:t> </w:t>
      </w:r>
    </w:p>
    <w:p w:rsidR="00437668" w:rsidRDefault="00437668" w:rsidP="00072C3B">
      <w:r>
        <w:rPr>
          <w:rFonts w:ascii="Arial" w:hAnsi="Arial" w:cs="Arial"/>
          <w:b/>
          <w:bCs/>
          <w:sz w:val="26"/>
          <w:szCs w:val="26"/>
        </w:rPr>
        <w:t>  </w:t>
      </w:r>
    </w:p>
    <w:sectPr w:rsidR="00437668" w:rsidSect="00A37907">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5A72"/>
    <w:multiLevelType w:val="hybridMultilevel"/>
    <w:tmpl w:val="1DE6695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2C3B"/>
    <w:rsid w:val="00072C3B"/>
    <w:rsid w:val="0011497E"/>
    <w:rsid w:val="003D42B4"/>
    <w:rsid w:val="00437668"/>
    <w:rsid w:val="0054160A"/>
    <w:rsid w:val="006C2F6B"/>
    <w:rsid w:val="007654AD"/>
    <w:rsid w:val="0080079E"/>
    <w:rsid w:val="00A37907"/>
    <w:rsid w:val="00BB5DEA"/>
    <w:rsid w:val="00DD59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B5DE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259</Words>
  <Characters>1477</Characters>
  <Application>Microsoft Office Outlook</Application>
  <DocSecurity>0</DocSecurity>
  <Lines>0</Lines>
  <Paragraphs>0</Paragraphs>
  <ScaleCrop>false</ScaleCrop>
  <Company>Seattle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Error Analysis</dc:title>
  <dc:subject/>
  <dc:creator>Lindsay Whitlow</dc:creator>
  <cp:keywords/>
  <dc:description/>
  <cp:lastModifiedBy>Eleni Palmisano</cp:lastModifiedBy>
  <cp:revision>2</cp:revision>
  <cp:lastPrinted>2011-08-05T06:23:00Z</cp:lastPrinted>
  <dcterms:created xsi:type="dcterms:W3CDTF">2011-08-05T06:23:00Z</dcterms:created>
  <dcterms:modified xsi:type="dcterms:W3CDTF">2011-08-05T06:23:00Z</dcterms:modified>
</cp:coreProperties>
</file>